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1CA" w:rsidRDefault="00C65E99" w:rsidP="008801CA">
      <w:pPr>
        <w:ind w:left="5103"/>
        <w:rPr>
          <w:caps/>
        </w:rPr>
      </w:pPr>
      <w:r>
        <w:rPr>
          <w:caps/>
        </w:rPr>
        <w:t xml:space="preserve">      </w:t>
      </w:r>
      <w:r w:rsidR="008801CA">
        <w:rPr>
          <w:caps/>
        </w:rPr>
        <w:t>Patvirtinta</w:t>
      </w:r>
    </w:p>
    <w:p w:rsidR="008801CA" w:rsidRDefault="00C65E99" w:rsidP="008801CA">
      <w:pPr>
        <w:ind w:left="5103"/>
      </w:pPr>
      <w:r>
        <w:t xml:space="preserve">      </w:t>
      </w:r>
      <w:r w:rsidR="008801CA">
        <w:t>Maže</w:t>
      </w:r>
      <w:r w:rsidR="00F06EFA">
        <w:t>ikių lopšelio-darželio direktoriaus</w:t>
      </w:r>
    </w:p>
    <w:p w:rsidR="008801CA" w:rsidRPr="003A06DF" w:rsidRDefault="00C65E99" w:rsidP="008801CA">
      <w:pPr>
        <w:ind w:left="5103"/>
        <w:rPr>
          <w:caps/>
          <w:sz w:val="28"/>
        </w:rPr>
      </w:pPr>
      <w:r>
        <w:t xml:space="preserve">      </w:t>
      </w:r>
      <w:r w:rsidR="0015611D" w:rsidRPr="003A06DF">
        <w:t>2020 m. gegužės 7</w:t>
      </w:r>
      <w:r w:rsidR="00F06EFA">
        <w:t xml:space="preserve"> d. įsakymu</w:t>
      </w:r>
      <w:r w:rsidR="008801CA" w:rsidRPr="003A06DF">
        <w:t xml:space="preserve"> Nr</w:t>
      </w:r>
      <w:r w:rsidR="003A06DF" w:rsidRPr="003A06DF">
        <w:t>. V1-34.1</w:t>
      </w:r>
    </w:p>
    <w:p w:rsidR="008801CA" w:rsidRDefault="008801CA" w:rsidP="008801CA">
      <w:pPr>
        <w:tabs>
          <w:tab w:val="center" w:pos="4153"/>
          <w:tab w:val="right" w:pos="8306"/>
        </w:tabs>
        <w:rPr>
          <w:szCs w:val="24"/>
          <w:lang w:val="en-GB"/>
        </w:rPr>
      </w:pPr>
    </w:p>
    <w:p w:rsidR="008801CA" w:rsidRDefault="008801CA" w:rsidP="008801CA">
      <w:pPr>
        <w:jc w:val="center"/>
      </w:pPr>
      <w:r>
        <w:rPr>
          <w:b/>
          <w:caps/>
        </w:rPr>
        <w:t>mokesčio už vaikų išlaiky</w:t>
      </w:r>
      <w:r w:rsidR="0015611D">
        <w:rPr>
          <w:b/>
          <w:caps/>
        </w:rPr>
        <w:t>mą MAŽEIKIŲ LOPŠELYJE-DARŽELYJE „ŽILVITIS“, įgyvendinančioJ</w:t>
      </w:r>
      <w:r>
        <w:rPr>
          <w:b/>
          <w:caps/>
        </w:rPr>
        <w:t>e ikimokyklinio ir priešmokyklinio ugdymo programas, nustatymo tvarkos aprašas</w:t>
      </w:r>
    </w:p>
    <w:p w:rsidR="008801CA" w:rsidRDefault="008801CA" w:rsidP="008801CA">
      <w:pPr>
        <w:jc w:val="center"/>
      </w:pPr>
    </w:p>
    <w:p w:rsidR="008801CA" w:rsidRDefault="008801CA" w:rsidP="008801CA">
      <w:pPr>
        <w:keepNext/>
        <w:jc w:val="center"/>
        <w:rPr>
          <w:b/>
          <w:bCs/>
          <w:color w:val="000000"/>
        </w:rPr>
      </w:pPr>
      <w:r>
        <w:rPr>
          <w:b/>
          <w:bCs/>
          <w:color w:val="000000"/>
        </w:rPr>
        <w:t>I SKYRIUS</w:t>
      </w:r>
    </w:p>
    <w:p w:rsidR="008801CA" w:rsidRDefault="008801CA" w:rsidP="008801CA">
      <w:pPr>
        <w:keepNext/>
        <w:jc w:val="center"/>
        <w:rPr>
          <w:b/>
          <w:bCs/>
          <w:color w:val="000000"/>
        </w:rPr>
      </w:pPr>
      <w:r>
        <w:rPr>
          <w:b/>
          <w:bCs/>
          <w:color w:val="000000"/>
        </w:rPr>
        <w:t>BENDROSIOS NUOSTATOS</w:t>
      </w:r>
    </w:p>
    <w:p w:rsidR="008801CA" w:rsidRDefault="008801CA" w:rsidP="008801CA">
      <w:pPr>
        <w:rPr>
          <w:color w:val="000000"/>
        </w:rPr>
      </w:pPr>
    </w:p>
    <w:p w:rsidR="008801CA" w:rsidRDefault="008801CA" w:rsidP="00C10016">
      <w:pPr>
        <w:tabs>
          <w:tab w:val="left" w:pos="935"/>
        </w:tabs>
        <w:ind w:firstLine="720"/>
        <w:jc w:val="both"/>
        <w:rPr>
          <w:color w:val="000000"/>
          <w:szCs w:val="24"/>
        </w:rPr>
      </w:pPr>
      <w:r>
        <w:rPr>
          <w:color w:val="000000"/>
          <w:szCs w:val="24"/>
        </w:rPr>
        <w:t>1.</w:t>
      </w:r>
      <w:r>
        <w:rPr>
          <w:color w:val="000000"/>
          <w:szCs w:val="24"/>
        </w:rPr>
        <w:tab/>
        <w:t xml:space="preserve">Mokesčio už vaikų išlaikymą </w:t>
      </w:r>
      <w:r w:rsidR="008F6D18">
        <w:rPr>
          <w:color w:val="000000"/>
          <w:szCs w:val="24"/>
        </w:rPr>
        <w:t>Mažeikių lopšelyje-darželyje „Žilvitis“</w:t>
      </w:r>
      <w:r w:rsidR="006F4945">
        <w:rPr>
          <w:color w:val="000000"/>
          <w:szCs w:val="24"/>
        </w:rPr>
        <w:t xml:space="preserve"> (toliau – Ugdymo) įstaigoje</w:t>
      </w:r>
      <w:r w:rsidR="008F6D18">
        <w:rPr>
          <w:color w:val="000000"/>
          <w:szCs w:val="24"/>
        </w:rPr>
        <w:t>, įgyvendinančioj</w:t>
      </w:r>
      <w:r>
        <w:rPr>
          <w:color w:val="000000"/>
          <w:szCs w:val="24"/>
        </w:rPr>
        <w:t>e ikimokyklinio ir priešmokyklinio ugdymo programas, nustatymo tvarkos aprašas (toliau – Aprašas) reglamentuoja ikimokyklinio ir priešmokyklinio amžiaus vaikų maitinimo bei ugdymo paslaugų mokesčių nustatymo, lengvatų taikymo ir pateikiamų dokumentų lengvatoms taikyti priėmimo savivaldybės ugdymo įstaigose, įgyvendinančiose ikimokyklinio ir priešmokyklinio ugdymo programas, tvarką.</w:t>
      </w:r>
    </w:p>
    <w:p w:rsidR="00C10016" w:rsidRDefault="00C10016" w:rsidP="00C10016">
      <w:pPr>
        <w:tabs>
          <w:tab w:val="left" w:pos="426"/>
          <w:tab w:val="left" w:pos="1298"/>
          <w:tab w:val="left" w:pos="2596"/>
          <w:tab w:val="left" w:pos="3894"/>
          <w:tab w:val="left" w:pos="5192"/>
          <w:tab w:val="left" w:pos="6490"/>
          <w:tab w:val="left" w:pos="7788"/>
          <w:tab w:val="left" w:pos="9086"/>
          <w:tab w:val="left" w:pos="10384"/>
          <w:tab w:val="left" w:pos="11682"/>
          <w:tab w:val="left" w:pos="12980"/>
          <w:tab w:val="left" w:pos="14278"/>
          <w:tab w:val="left" w:pos="15576"/>
          <w:tab w:val="left" w:pos="16874"/>
        </w:tabs>
        <w:autoSpaceDE w:val="0"/>
        <w:ind w:firstLine="426"/>
        <w:jc w:val="both"/>
      </w:pPr>
      <w:r>
        <w:rPr>
          <w:color w:val="000000"/>
          <w:szCs w:val="24"/>
        </w:rPr>
        <w:t xml:space="preserve">     2.</w:t>
      </w:r>
      <w:bookmarkStart w:id="0" w:name="_GoBack"/>
      <w:bookmarkEnd w:id="0"/>
      <w:r w:rsidR="008801CA" w:rsidRPr="00C10016">
        <w:rPr>
          <w:szCs w:val="24"/>
        </w:rPr>
        <w:t xml:space="preserve">Aprašas parengtas </w:t>
      </w:r>
      <w:r w:rsidRPr="00C10016">
        <w:rPr>
          <w:szCs w:val="24"/>
        </w:rPr>
        <w:t>v</w:t>
      </w:r>
      <w:r>
        <w:rPr>
          <w:szCs w:val="24"/>
        </w:rPr>
        <w:t>adovaujantis</w:t>
      </w:r>
      <w:r w:rsidRPr="00C10016">
        <w:rPr>
          <w:szCs w:val="24"/>
        </w:rPr>
        <w:t xml:space="preserve"> </w:t>
      </w:r>
      <w:r>
        <w:rPr>
          <w:szCs w:val="24"/>
        </w:rPr>
        <w:t>Mažeikių rajono savivaldybės administracijos direktoriaus 2020 m. balandžio 30 d. įsakymu Nr. T1-108 „Dėl mokesčio už vaikų išlaikymą ugdymo įstaigose, įgyvendinančiose ikimokyklinio ir priešmokyklinio ugdymo programas, nustatymo tvarkos aprašo patvirtinimo“,</w:t>
      </w:r>
    </w:p>
    <w:p w:rsidR="008801CA" w:rsidRDefault="008801CA" w:rsidP="00C10016">
      <w:pPr>
        <w:tabs>
          <w:tab w:val="left" w:pos="935"/>
        </w:tabs>
        <w:ind w:firstLine="720"/>
        <w:jc w:val="both"/>
        <w:rPr>
          <w:color w:val="000000"/>
          <w:szCs w:val="24"/>
        </w:rPr>
      </w:pPr>
      <w:r>
        <w:rPr>
          <w:color w:val="000000"/>
          <w:szCs w:val="24"/>
        </w:rPr>
        <w:t>3.</w:t>
      </w:r>
      <w:r>
        <w:rPr>
          <w:color w:val="000000"/>
          <w:szCs w:val="24"/>
        </w:rPr>
        <w:tab/>
        <w:t>Apraše vartojamos sąvokos atitinka Lietuvos Respublikos švietimo įstatyme vartojamas sąvokas.</w:t>
      </w:r>
    </w:p>
    <w:p w:rsidR="008801CA" w:rsidRDefault="008801CA" w:rsidP="008801CA">
      <w:pPr>
        <w:ind w:firstLine="720"/>
        <w:jc w:val="both"/>
        <w:rPr>
          <w:b/>
          <w:color w:val="000000"/>
        </w:rPr>
      </w:pPr>
    </w:p>
    <w:p w:rsidR="008801CA" w:rsidRDefault="008801CA" w:rsidP="008801CA">
      <w:pPr>
        <w:jc w:val="center"/>
        <w:rPr>
          <w:b/>
          <w:color w:val="000000"/>
        </w:rPr>
      </w:pPr>
      <w:r>
        <w:rPr>
          <w:b/>
          <w:color w:val="000000"/>
        </w:rPr>
        <w:t>II SKYRIUS</w:t>
      </w:r>
    </w:p>
    <w:p w:rsidR="008801CA" w:rsidRDefault="008801CA" w:rsidP="008801CA">
      <w:pPr>
        <w:jc w:val="center"/>
        <w:rPr>
          <w:b/>
          <w:caps/>
          <w:color w:val="000000"/>
        </w:rPr>
      </w:pPr>
      <w:r>
        <w:rPr>
          <w:b/>
          <w:caps/>
          <w:color w:val="000000"/>
        </w:rPr>
        <w:t>Mokesčio už maitinimo ir ugdymo paslaugas nustatymas</w:t>
      </w:r>
    </w:p>
    <w:p w:rsidR="008801CA" w:rsidRDefault="008801CA" w:rsidP="008801CA">
      <w:pPr>
        <w:ind w:firstLine="720"/>
        <w:jc w:val="both"/>
        <w:rPr>
          <w:b/>
          <w:color w:val="000000"/>
        </w:rPr>
      </w:pPr>
    </w:p>
    <w:p w:rsidR="008801CA" w:rsidRDefault="008801CA" w:rsidP="008801CA">
      <w:pPr>
        <w:tabs>
          <w:tab w:val="left" w:pos="0"/>
          <w:tab w:val="left" w:pos="935"/>
        </w:tabs>
        <w:ind w:left="720"/>
        <w:jc w:val="both"/>
        <w:rPr>
          <w:b/>
        </w:rPr>
      </w:pPr>
      <w:r>
        <w:t xml:space="preserve">4. Tėvai (globėjai) moka už kiekvieną vaiko lankytą dieną 100 % Savivaldybės tarybos nustatytos dienos (paros) maitinimo kainos.           </w:t>
      </w:r>
    </w:p>
    <w:p w:rsidR="008801CA" w:rsidRDefault="008801CA" w:rsidP="008801CA">
      <w:pPr>
        <w:tabs>
          <w:tab w:val="left" w:pos="0"/>
          <w:tab w:val="left" w:pos="935"/>
        </w:tabs>
        <w:ind w:firstLine="720"/>
        <w:jc w:val="both"/>
      </w:pPr>
      <w:r>
        <w:t>5. Tėvai (globėjai), kurių vaikai lanko Ugdymo įstaigų priešmokyklinio ugdymo grupes bei gyvenvietėse esančias Ugdymo įstaigas, moka už pasirinktą maitinimų skaičių, išskyrus pietus, Aprašo 4 punkte numatytą mokesčio dydį.</w:t>
      </w:r>
    </w:p>
    <w:p w:rsidR="008801CA" w:rsidRDefault="008801CA" w:rsidP="008801CA">
      <w:pPr>
        <w:tabs>
          <w:tab w:val="left" w:pos="935"/>
        </w:tabs>
        <w:ind w:firstLine="720"/>
        <w:jc w:val="both"/>
      </w:pPr>
      <w:r>
        <w:t>6. Ugdymo įstaigų vadovai, nepažeisdami dienos (paros) maitinimo normų, gali koreguoti atskirų maitinimų mokesčių dydį.</w:t>
      </w:r>
    </w:p>
    <w:p w:rsidR="008801CA" w:rsidRDefault="008801CA" w:rsidP="008801CA">
      <w:pPr>
        <w:ind w:firstLine="720"/>
        <w:jc w:val="both"/>
      </w:pPr>
      <w:r>
        <w:rPr>
          <w:caps/>
        </w:rPr>
        <w:t>7. U</w:t>
      </w:r>
      <w:r>
        <w:t>ž ikimokyklinio ugdymo įstaigos lankymą taikomas 11 eurų per mėn. Savivaldybės tarybos nustatytas ugdymo aplinkos išlaikymo mokestis (ugdymo priemonėms, patalynei bei higienos reikmenims, trumpalaikiam turtui bei kitoms su ugdymo proceso organizavimu susijusiomis priemonėms įsigyti).</w:t>
      </w:r>
    </w:p>
    <w:p w:rsidR="008801CA" w:rsidRDefault="008801CA" w:rsidP="008801CA">
      <w:pPr>
        <w:ind w:firstLine="720"/>
        <w:jc w:val="both"/>
        <w:rPr>
          <w:b/>
        </w:rPr>
      </w:pPr>
    </w:p>
    <w:p w:rsidR="008801CA" w:rsidRDefault="008801CA" w:rsidP="008801CA">
      <w:pPr>
        <w:jc w:val="center"/>
        <w:rPr>
          <w:b/>
          <w:color w:val="000000"/>
        </w:rPr>
      </w:pPr>
      <w:r>
        <w:rPr>
          <w:b/>
          <w:color w:val="000000"/>
        </w:rPr>
        <w:t>III SKYRIUS</w:t>
      </w:r>
    </w:p>
    <w:p w:rsidR="008801CA" w:rsidRDefault="008801CA" w:rsidP="008801CA">
      <w:pPr>
        <w:jc w:val="center"/>
        <w:rPr>
          <w:b/>
          <w:caps/>
          <w:color w:val="000000"/>
        </w:rPr>
      </w:pPr>
      <w:r>
        <w:rPr>
          <w:b/>
          <w:caps/>
          <w:color w:val="000000"/>
        </w:rPr>
        <w:t>mokesčio lengvatų taikymas ir jas patvirtinančių dokumentų pateikimas</w:t>
      </w:r>
    </w:p>
    <w:p w:rsidR="008801CA" w:rsidRDefault="008801CA" w:rsidP="008801CA">
      <w:pPr>
        <w:jc w:val="center"/>
        <w:rPr>
          <w:b/>
          <w:caps/>
          <w:color w:val="000000"/>
        </w:rPr>
      </w:pPr>
    </w:p>
    <w:p w:rsidR="008801CA" w:rsidRDefault="008801CA" w:rsidP="008801CA">
      <w:pPr>
        <w:tabs>
          <w:tab w:val="num" w:pos="1320"/>
        </w:tabs>
        <w:ind w:firstLine="720"/>
        <w:jc w:val="both"/>
        <w:rPr>
          <w:color w:val="000000"/>
        </w:rPr>
      </w:pPr>
      <w:r>
        <w:rPr>
          <w:color w:val="000000"/>
        </w:rPr>
        <w:t xml:space="preserve">8. </w:t>
      </w:r>
      <w:r>
        <w:rPr>
          <w:caps/>
          <w:color w:val="000000"/>
        </w:rPr>
        <w:t>m</w:t>
      </w:r>
      <w:r>
        <w:rPr>
          <w:color w:val="000000"/>
        </w:rPr>
        <w:t xml:space="preserve">okestis už vaiko maitinimą ir ugdymo aplinkos išlaikymą neskaičiuojamas jeigu: </w:t>
      </w:r>
    </w:p>
    <w:p w:rsidR="008801CA" w:rsidRDefault="008801CA" w:rsidP="008801CA">
      <w:pPr>
        <w:ind w:firstLine="720"/>
        <w:jc w:val="both"/>
        <w:rPr>
          <w:color w:val="000000"/>
        </w:rPr>
      </w:pPr>
      <w:r>
        <w:rPr>
          <w:color w:val="000000"/>
        </w:rPr>
        <w:t>8.1. vaikas auga šeimoje, kuriai teikiamos socialinės priežiūros paslaugos (pateikus Mažeikių rajono socialinių paslaugų tarnybos pažymą);</w:t>
      </w:r>
    </w:p>
    <w:p w:rsidR="008801CA" w:rsidRDefault="008801CA" w:rsidP="008801CA">
      <w:pPr>
        <w:ind w:firstLine="720"/>
        <w:jc w:val="both"/>
        <w:rPr>
          <w:color w:val="000000"/>
          <w:szCs w:val="24"/>
        </w:rPr>
      </w:pPr>
      <w:r>
        <w:rPr>
          <w:color w:val="000000"/>
          <w:szCs w:val="24"/>
        </w:rPr>
        <w:t>8.2. Savivaldybės administracijos direktoriaus įsakymu vaikui yra paskirtas privalomas ikimokyklinis ugdymas;</w:t>
      </w:r>
    </w:p>
    <w:p w:rsidR="008801CA" w:rsidRDefault="008801CA" w:rsidP="008801CA">
      <w:pPr>
        <w:ind w:firstLine="720"/>
        <w:jc w:val="both"/>
        <w:rPr>
          <w:color w:val="000000"/>
          <w:szCs w:val="24"/>
        </w:rPr>
      </w:pPr>
      <w:r>
        <w:rPr>
          <w:color w:val="000000"/>
          <w:szCs w:val="24"/>
        </w:rPr>
        <w:t>8.3. vaikas lanko ikimokyklinio ar priešmokyklinio ugdymo grupę 4 val. per dieną ir nesinaudoja maitinimo paslauga.</w:t>
      </w:r>
    </w:p>
    <w:p w:rsidR="008801CA" w:rsidRDefault="008801CA" w:rsidP="008801CA">
      <w:pPr>
        <w:ind w:firstLine="720"/>
        <w:jc w:val="both"/>
      </w:pPr>
      <w:r>
        <w:rPr>
          <w:color w:val="000000"/>
        </w:rPr>
        <w:t xml:space="preserve">9. Mokestis už vaiko maitinimą ikimokyklinio ir priešmokyklinio ugdymo grupėse neskaičiuojamas jeigu vaikas lanko specialiojo ugdymo grupę ir maitinimo paslauga nesinaudoja </w:t>
      </w:r>
      <w:r>
        <w:t xml:space="preserve">dėl </w:t>
      </w:r>
      <w:r>
        <w:lastRenderedPageBreak/>
        <w:t>sveikatos sutrikimų</w:t>
      </w:r>
      <w:r>
        <w:rPr>
          <w:color w:val="FF0000"/>
        </w:rPr>
        <w:t xml:space="preserve"> </w:t>
      </w:r>
      <w:r>
        <w:t xml:space="preserve">(remiantis statistinėje apskaitos formoje Nr.027-1/a „Vaiko sveikatos pažymėjimas“ ( su vėlesniais pakeitimais) ugdymo įstaigai pateikta rekomendacija)). </w:t>
      </w:r>
    </w:p>
    <w:p w:rsidR="008801CA" w:rsidRDefault="008801CA" w:rsidP="008801CA">
      <w:pPr>
        <w:tabs>
          <w:tab w:val="left" w:pos="935"/>
          <w:tab w:val="left" w:pos="1122"/>
        </w:tabs>
        <w:ind w:firstLine="720"/>
        <w:jc w:val="both"/>
        <w:rPr>
          <w:color w:val="000000"/>
        </w:rPr>
      </w:pPr>
      <w:r>
        <w:rPr>
          <w:color w:val="000000"/>
        </w:rPr>
        <w:t>10. Mokestis už vaiko maitinimą ikimokyklinio ir priešmokyklinio ugdymo grupėse tėvų prašymu mažinamas 50 procentų Savivaldybės tarybos nustatytos vaikų dienos maitinimo normos už kiekvieną lankytą dieną, jeigu:</w:t>
      </w:r>
    </w:p>
    <w:p w:rsidR="008801CA" w:rsidRDefault="008801CA" w:rsidP="008801CA">
      <w:pPr>
        <w:tabs>
          <w:tab w:val="left" w:pos="935"/>
          <w:tab w:val="left" w:pos="1122"/>
        </w:tabs>
        <w:ind w:firstLine="720"/>
        <w:jc w:val="both"/>
        <w:rPr>
          <w:color w:val="000000"/>
        </w:rPr>
      </w:pPr>
      <w:r>
        <w:rPr>
          <w:color w:val="000000"/>
        </w:rPr>
        <w:t>10.1. vaikas (vaikai) turi tik vieną iš tėvų:</w:t>
      </w:r>
    </w:p>
    <w:p w:rsidR="008801CA" w:rsidRDefault="008801CA" w:rsidP="008801CA">
      <w:pPr>
        <w:tabs>
          <w:tab w:val="left" w:pos="935"/>
          <w:tab w:val="left" w:pos="1122"/>
        </w:tabs>
        <w:ind w:firstLine="720"/>
        <w:jc w:val="both"/>
        <w:rPr>
          <w:color w:val="000000"/>
        </w:rPr>
      </w:pPr>
      <w:r>
        <w:rPr>
          <w:color w:val="000000"/>
        </w:rPr>
        <w:t>10.1.1. vienas iš tėvų miręs (pateikus mirties liudijimo kopiją);</w:t>
      </w:r>
    </w:p>
    <w:p w:rsidR="008801CA" w:rsidRDefault="008801CA" w:rsidP="008801CA">
      <w:pPr>
        <w:tabs>
          <w:tab w:val="left" w:pos="935"/>
          <w:tab w:val="left" w:pos="1122"/>
        </w:tabs>
        <w:ind w:firstLine="720"/>
        <w:jc w:val="both"/>
        <w:rPr>
          <w:color w:val="000000"/>
        </w:rPr>
      </w:pPr>
      <w:r>
        <w:rPr>
          <w:color w:val="000000"/>
        </w:rPr>
        <w:t>10.1.2. vienas iš tėvų dingęs be žinios (pateikus pažymą iš teisėsaugos institucijos).</w:t>
      </w:r>
    </w:p>
    <w:p w:rsidR="008801CA" w:rsidRDefault="008801CA" w:rsidP="008801CA">
      <w:pPr>
        <w:tabs>
          <w:tab w:val="left" w:pos="935"/>
          <w:tab w:val="left" w:pos="1122"/>
        </w:tabs>
        <w:ind w:firstLine="720"/>
        <w:jc w:val="both"/>
        <w:rPr>
          <w:color w:val="000000"/>
        </w:rPr>
      </w:pPr>
      <w:r>
        <w:rPr>
          <w:color w:val="000000"/>
        </w:rPr>
        <w:t>Visais 10.1. punkte išvardintais atvejais pateikiama vaiko (vaikų) gimimo liudijimo kopija.</w:t>
      </w:r>
    </w:p>
    <w:p w:rsidR="008801CA" w:rsidRDefault="008801CA" w:rsidP="008801CA">
      <w:pPr>
        <w:tabs>
          <w:tab w:val="left" w:pos="935"/>
          <w:tab w:val="left" w:pos="1122"/>
        </w:tabs>
        <w:ind w:firstLine="720"/>
        <w:jc w:val="both"/>
        <w:rPr>
          <w:color w:val="000000"/>
        </w:rPr>
      </w:pPr>
      <w:r>
        <w:rPr>
          <w:color w:val="000000"/>
        </w:rPr>
        <w:t>10.2. šeima augina tris ir daugiau vaikų (pateikus vaikų gimimo liudijimo kopijas, pažymą iš mokymo įstaigos, jei vaikas (vaikai) mokosi mokyklų dieniniuose skyriuose ne ilgiau kaip iki 24 m. amžiaus);</w:t>
      </w:r>
    </w:p>
    <w:p w:rsidR="008801CA" w:rsidRDefault="008801CA" w:rsidP="008801CA">
      <w:pPr>
        <w:tabs>
          <w:tab w:val="left" w:pos="935"/>
          <w:tab w:val="left" w:pos="1122"/>
        </w:tabs>
        <w:ind w:firstLine="720"/>
        <w:jc w:val="both"/>
        <w:rPr>
          <w:color w:val="000000"/>
        </w:rPr>
      </w:pPr>
      <w:r>
        <w:rPr>
          <w:color w:val="000000"/>
        </w:rPr>
        <w:t>10.3. vienas iš tėvų (globėjų) atlieka tikrąją karo tarnybą (pateikus tai patvirtinančią pažymą);</w:t>
      </w:r>
    </w:p>
    <w:p w:rsidR="008801CA" w:rsidRDefault="008801CA" w:rsidP="008801CA">
      <w:pPr>
        <w:tabs>
          <w:tab w:val="left" w:pos="935"/>
          <w:tab w:val="left" w:pos="1122"/>
        </w:tabs>
        <w:ind w:firstLine="720"/>
        <w:jc w:val="both"/>
        <w:rPr>
          <w:color w:val="000000"/>
        </w:rPr>
      </w:pPr>
      <w:r>
        <w:rPr>
          <w:color w:val="000000"/>
        </w:rPr>
        <w:t>10.4. vaikas auga Mažeikių bendruomeniniame pagalbos vaikui centre ir jam reikalinga švietimo pagalba (pateikus įstaigos vadovo prašymą ir vaiko gimimo liudijimo kopiją);</w:t>
      </w:r>
    </w:p>
    <w:p w:rsidR="008801CA" w:rsidRDefault="008801CA" w:rsidP="008801CA">
      <w:pPr>
        <w:tabs>
          <w:tab w:val="left" w:pos="935"/>
          <w:tab w:val="left" w:pos="1122"/>
        </w:tabs>
        <w:ind w:firstLine="720"/>
        <w:jc w:val="both"/>
        <w:rPr>
          <w:color w:val="000000"/>
        </w:rPr>
      </w:pPr>
      <w:r>
        <w:rPr>
          <w:color w:val="000000"/>
        </w:rPr>
        <w:t>10.5. vaikui nustatyti dideli ar labai dideli specialieji ugdymosi poreikiai ar neįgalumas (pateikus vaiko didelius, labai didelius specialiuosius ugdymosi poreikius ar neįgalumą patvirtinančius dokumentus).</w:t>
      </w:r>
    </w:p>
    <w:p w:rsidR="008801CA" w:rsidRDefault="008801CA" w:rsidP="008801CA">
      <w:pPr>
        <w:tabs>
          <w:tab w:val="num" w:pos="1320"/>
        </w:tabs>
        <w:ind w:firstLine="720"/>
        <w:jc w:val="both"/>
        <w:rPr>
          <w:color w:val="000000"/>
        </w:rPr>
      </w:pPr>
      <w:r>
        <w:rPr>
          <w:color w:val="000000"/>
        </w:rPr>
        <w:t>11. Aprašo 7 p. numatytas mokestis už įstaigos ugdymo aplinkos išlaikymą neskaičiuojamas Lietuvos Respublikos Vyriausybei šalyje paskelbus ekstremaliąją situaciją ar karantiną jeigu įstaigoje nevykdomas ugdymo procesas arba vaikų ugdymas organizuojamas nuotoliniu būdu.</w:t>
      </w:r>
    </w:p>
    <w:p w:rsidR="008801CA" w:rsidRDefault="008801CA" w:rsidP="008801CA">
      <w:pPr>
        <w:tabs>
          <w:tab w:val="num" w:pos="1320"/>
        </w:tabs>
        <w:ind w:firstLine="720"/>
        <w:jc w:val="both"/>
        <w:rPr>
          <w:color w:val="000000"/>
        </w:rPr>
      </w:pPr>
      <w:r>
        <w:rPr>
          <w:color w:val="000000"/>
        </w:rPr>
        <w:t>12. Dokumentai, patvirtinantys lengvatos taikymą, pateikiami Ugdymo įstaigos direktoriui, priimant vaiką į įstaigą, o dokumentai apie vėliau atsiradusią teisę į lengvatą – bet kuriuo metu.</w:t>
      </w:r>
    </w:p>
    <w:p w:rsidR="008801CA" w:rsidRDefault="008801CA" w:rsidP="008801CA">
      <w:pPr>
        <w:tabs>
          <w:tab w:val="left" w:pos="1122"/>
        </w:tabs>
        <w:ind w:firstLine="720"/>
        <w:jc w:val="both"/>
        <w:rPr>
          <w:color w:val="000000"/>
        </w:rPr>
      </w:pPr>
      <w:r>
        <w:rPr>
          <w:color w:val="000000"/>
        </w:rPr>
        <w:t>13. Lengvata taikoma nuo prašymo bei dokumentų, patvirtinančių lengvatos taikymą, pateikimo kitos dienos.</w:t>
      </w:r>
      <w:r>
        <w:rPr>
          <w:caps/>
          <w:color w:val="000000"/>
        </w:rPr>
        <w:t xml:space="preserve"> u</w:t>
      </w:r>
      <w:r>
        <w:rPr>
          <w:color w:val="000000"/>
        </w:rPr>
        <w:t>ž praėjusį laikotarpį mokestis neperskaičiuojamas.</w:t>
      </w:r>
    </w:p>
    <w:p w:rsidR="008801CA" w:rsidRDefault="008801CA" w:rsidP="008801CA">
      <w:pPr>
        <w:tabs>
          <w:tab w:val="left" w:pos="1122"/>
        </w:tabs>
        <w:ind w:firstLine="720"/>
        <w:jc w:val="both"/>
        <w:rPr>
          <w:color w:val="000000"/>
        </w:rPr>
      </w:pPr>
      <w:r>
        <w:rPr>
          <w:color w:val="000000"/>
        </w:rPr>
        <w:t>14. Lengvatos taikymas įforminamas Ugdymo įstaigos direktoriaus įsakymu.</w:t>
      </w:r>
    </w:p>
    <w:p w:rsidR="008801CA" w:rsidRDefault="008801CA" w:rsidP="008801CA">
      <w:pPr>
        <w:tabs>
          <w:tab w:val="left" w:pos="1122"/>
        </w:tabs>
        <w:ind w:firstLine="720"/>
        <w:jc w:val="both"/>
        <w:rPr>
          <w:color w:val="000000"/>
        </w:rPr>
      </w:pPr>
      <w:r>
        <w:rPr>
          <w:color w:val="000000"/>
        </w:rPr>
        <w:t>15.Tėvams (globėjams) laiku nepateikus lengvatas pateisinančių dokumentų, mokestis skaičiuojamas bendra tvarka.</w:t>
      </w:r>
    </w:p>
    <w:p w:rsidR="008801CA" w:rsidRDefault="008801CA" w:rsidP="008801CA">
      <w:pPr>
        <w:tabs>
          <w:tab w:val="left" w:pos="1122"/>
        </w:tabs>
        <w:ind w:firstLine="720"/>
        <w:jc w:val="both"/>
        <w:rPr>
          <w:color w:val="000000"/>
        </w:rPr>
      </w:pPr>
      <w:r>
        <w:rPr>
          <w:color w:val="000000"/>
        </w:rPr>
        <w:t>16. Pasikeitus šeimos finansinei situacijai, tėvai (globėjai) raštu informuoja ugdymo įstaigos direktorių dėl mokesčio už vaikų išlaikymą Ugdymo įstaigoje perskaičiavimo.</w:t>
      </w:r>
    </w:p>
    <w:p w:rsidR="008801CA" w:rsidRDefault="008801CA" w:rsidP="008801CA">
      <w:pPr>
        <w:tabs>
          <w:tab w:val="left" w:pos="1122"/>
        </w:tabs>
        <w:ind w:firstLine="720"/>
        <w:jc w:val="both"/>
        <w:rPr>
          <w:color w:val="000000"/>
        </w:rPr>
      </w:pPr>
      <w:r>
        <w:rPr>
          <w:color w:val="000000"/>
        </w:rPr>
        <w:t>17. Tėvai ( globėjai) atsako už pateikiamų dokumentų teisingumą. Neteisėtai gavus lengvatą už vaiko išlaikymą ikimokyklinio ugdymo įstaigoje, piniginės lėšos išieškomos įstatymų nustatyta tvarka.</w:t>
      </w:r>
    </w:p>
    <w:p w:rsidR="008801CA" w:rsidRDefault="008801CA" w:rsidP="008801CA">
      <w:pPr>
        <w:ind w:firstLine="720"/>
        <w:jc w:val="both"/>
        <w:rPr>
          <w:color w:val="000000"/>
        </w:rPr>
      </w:pPr>
    </w:p>
    <w:p w:rsidR="008801CA" w:rsidRDefault="008801CA" w:rsidP="008801CA">
      <w:pPr>
        <w:jc w:val="center"/>
        <w:rPr>
          <w:b/>
          <w:color w:val="000000"/>
        </w:rPr>
      </w:pPr>
      <w:r>
        <w:rPr>
          <w:b/>
          <w:color w:val="000000"/>
        </w:rPr>
        <w:t>IV SKYRIUS</w:t>
      </w:r>
    </w:p>
    <w:p w:rsidR="008801CA" w:rsidRDefault="008801CA" w:rsidP="008801CA">
      <w:pPr>
        <w:jc w:val="center"/>
        <w:rPr>
          <w:b/>
          <w:color w:val="000000"/>
        </w:rPr>
      </w:pPr>
      <w:r>
        <w:rPr>
          <w:b/>
          <w:color w:val="000000"/>
        </w:rPr>
        <w:t>BAIGIAMOSIOS NUOSTATOS</w:t>
      </w:r>
    </w:p>
    <w:p w:rsidR="008801CA" w:rsidRDefault="008801CA" w:rsidP="008801CA">
      <w:pPr>
        <w:ind w:firstLine="720"/>
        <w:jc w:val="both"/>
        <w:rPr>
          <w:color w:val="000000"/>
        </w:rPr>
      </w:pPr>
    </w:p>
    <w:p w:rsidR="008801CA" w:rsidRDefault="008801CA" w:rsidP="008801CA">
      <w:pPr>
        <w:tabs>
          <w:tab w:val="left" w:pos="1122"/>
        </w:tabs>
        <w:ind w:firstLine="720"/>
        <w:jc w:val="both"/>
        <w:rPr>
          <w:color w:val="000000"/>
        </w:rPr>
      </w:pPr>
      <w:r>
        <w:rPr>
          <w:color w:val="000000"/>
        </w:rPr>
        <w:t>18. Užmokestis už vaiko išlaikymą</w:t>
      </w:r>
      <w:r w:rsidR="006F4945">
        <w:rPr>
          <w:color w:val="000000"/>
        </w:rPr>
        <w:t xml:space="preserve"> Ugdymo įstaigoje</w:t>
      </w:r>
      <w:r>
        <w:rPr>
          <w:color w:val="000000"/>
        </w:rPr>
        <w:t>, įgyvendi</w:t>
      </w:r>
      <w:r w:rsidR="008F6D18">
        <w:rPr>
          <w:color w:val="000000"/>
        </w:rPr>
        <w:t>nančioje</w:t>
      </w:r>
      <w:r>
        <w:rPr>
          <w:color w:val="000000"/>
        </w:rPr>
        <w:t xml:space="preserve"> ikimokyklinio ir priešmokyklinio ugdymo programas, turi būti sumokėtas už praėjusį </w:t>
      </w:r>
      <w:r w:rsidRPr="003554B5">
        <w:rPr>
          <w:color w:val="000000"/>
        </w:rPr>
        <w:t>mėnesį</w:t>
      </w:r>
      <w:r w:rsidRPr="00C65E99">
        <w:rPr>
          <w:b/>
          <w:color w:val="000000"/>
        </w:rPr>
        <w:t xml:space="preserve"> </w:t>
      </w:r>
      <w:r w:rsidRPr="00C65E99">
        <w:rPr>
          <w:b/>
        </w:rPr>
        <w:t>iki kito mėnesio 20 d</w:t>
      </w:r>
      <w:r>
        <w:rPr>
          <w:color w:val="000000"/>
        </w:rPr>
        <w:t xml:space="preserve">. </w:t>
      </w:r>
    </w:p>
    <w:p w:rsidR="008801CA" w:rsidRDefault="008801CA" w:rsidP="008801CA">
      <w:pPr>
        <w:ind w:firstLine="720"/>
        <w:jc w:val="both"/>
        <w:rPr>
          <w:color w:val="000000"/>
        </w:rPr>
      </w:pPr>
      <w:r>
        <w:rPr>
          <w:color w:val="000000"/>
        </w:rPr>
        <w:t>19. Už mokesčių surinkimą laiku atsakingas savivaldybės Ugdymo įstaigos direktorius ar jo įgaliotas asmuo. Jeigu dėl nepateisinamų priežasčių laiku nesumokamas mokestis, įstaigos vadovas turi teisę išbraukti vaiką iš sąrašų.</w:t>
      </w:r>
    </w:p>
    <w:p w:rsidR="00365147" w:rsidRDefault="00365147" w:rsidP="00365147">
      <w:pPr>
        <w:tabs>
          <w:tab w:val="left" w:pos="1122"/>
        </w:tabs>
        <w:ind w:firstLine="720"/>
        <w:jc w:val="both"/>
      </w:pPr>
      <w:r>
        <w:t>20. Grupių auklėtojai sudaro kasdieninio vaikų lankymo apskaitos žiniaraščius</w:t>
      </w:r>
      <w:r>
        <w:t xml:space="preserve"> ir </w:t>
      </w:r>
      <w:r>
        <w:t>juos atiduoda paskutinę mėnesio darbo dieną maisto organizavimo ir higienos priežiūros specialistui.</w:t>
      </w:r>
    </w:p>
    <w:p w:rsidR="00365147" w:rsidRDefault="00365147" w:rsidP="00365147">
      <w:pPr>
        <w:tabs>
          <w:tab w:val="left" w:pos="1122"/>
        </w:tabs>
        <w:ind w:firstLine="720"/>
        <w:jc w:val="both"/>
      </w:pPr>
      <w:r>
        <w:t>21. Grupių auklėtojai atsako už teisingą vaikų lankymo žymėjimą apskaitos žiniaraščiuose ir pateisinamųjų dokumentų surinkimą laiku.</w:t>
      </w:r>
    </w:p>
    <w:p w:rsidR="00365147" w:rsidRDefault="00365147" w:rsidP="00365147">
      <w:pPr>
        <w:tabs>
          <w:tab w:val="left" w:pos="1122"/>
        </w:tabs>
        <w:ind w:firstLine="720"/>
        <w:jc w:val="both"/>
      </w:pPr>
      <w:r>
        <w:t>22. Maisto organizavimo ir higienos priežiūros specialistas atsako už teisingą vaikų skaičiaus žymėjimą valgiaraščiuose-reikalavimuose</w:t>
      </w:r>
      <w:r w:rsidR="008C2840">
        <w:t>, s</w:t>
      </w:r>
      <w:r>
        <w:t>utikrina praleistų dienų skaičių vaikų lankymo apskaitos žiniaraščiuose ir perduoda lopšelio-darželio vyriausiajam buhalteriui.</w:t>
      </w:r>
    </w:p>
    <w:p w:rsidR="00365147" w:rsidRDefault="00365147" w:rsidP="00365147">
      <w:pPr>
        <w:tabs>
          <w:tab w:val="left" w:pos="1122"/>
        </w:tabs>
        <w:ind w:firstLine="720"/>
        <w:jc w:val="both"/>
      </w:pPr>
      <w:r>
        <w:t>23. Sąskaitininkas, gavęs vaikų lankymo apskaitos žiniaraščius, skaičiuoja tėvų mokestį, išrašo mokėjimo kvitus.</w:t>
      </w:r>
    </w:p>
    <w:p w:rsidR="00365147" w:rsidRDefault="00365147" w:rsidP="00365147">
      <w:pPr>
        <w:tabs>
          <w:tab w:val="left" w:pos="1122"/>
        </w:tabs>
        <w:ind w:firstLine="720"/>
        <w:jc w:val="both"/>
      </w:pPr>
      <w:r>
        <w:lastRenderedPageBreak/>
        <w:t xml:space="preserve">24. Lopšelio-darželio buhalterijoje saugomi vaikų lankomumo apskaitos žiniaraščiai </w:t>
      </w:r>
      <w:r w:rsidR="00F43CEB">
        <w:t>ir</w:t>
      </w:r>
      <w:r>
        <w:t xml:space="preserve"> tėvų mokesčio už vaikų išlaikymą apskaitos žiniaraščiai.</w:t>
      </w:r>
    </w:p>
    <w:p w:rsidR="00365147" w:rsidRDefault="00365147" w:rsidP="00365147">
      <w:pPr>
        <w:tabs>
          <w:tab w:val="left" w:pos="1122"/>
        </w:tabs>
        <w:ind w:firstLine="720"/>
        <w:jc w:val="both"/>
      </w:pPr>
      <w:r>
        <w:t>25. Lopšelio-darželio buhalterijoje saugomi tėvų prašymai ir pateisinamieji dokumentai dėl tėvų mokesčio lengvatų.</w:t>
      </w:r>
    </w:p>
    <w:p w:rsidR="00365147" w:rsidRDefault="00365147" w:rsidP="00365147">
      <w:pPr>
        <w:tabs>
          <w:tab w:val="left" w:pos="1122"/>
        </w:tabs>
        <w:ind w:firstLine="720"/>
        <w:jc w:val="both"/>
      </w:pPr>
      <w:r>
        <w:t>26. Sąskaitininkas, skaičiuodamas tėvų mokestį už vaikų lankytas dienas, vadovaujasi šiuo aprašu ir lopšelio-darželio vadovo įsakymais mokinių klausimais, kuriuose nurodyta vaikų vardai, pavardės, grupės, lengvatos dydis ir priežastis.</w:t>
      </w:r>
    </w:p>
    <w:p w:rsidR="00365147" w:rsidRDefault="00365147" w:rsidP="00365147">
      <w:pPr>
        <w:tabs>
          <w:tab w:val="left" w:pos="1122"/>
        </w:tabs>
        <w:ind w:firstLine="720"/>
        <w:jc w:val="both"/>
      </w:pPr>
      <w:r>
        <w:t>27. Už aprašo vykdymą atsakingi lopšelio-darželio vyriausiasis buhalteris, maisto organizavimo ir higienos priežiūros specialistas, sąskaitininkas ir grupių auklėtojai.</w:t>
      </w:r>
    </w:p>
    <w:p w:rsidR="00365147" w:rsidRDefault="00365147" w:rsidP="00365147">
      <w:pPr>
        <w:ind w:firstLine="720"/>
        <w:jc w:val="both"/>
        <w:rPr>
          <w:b/>
          <w:color w:val="000000"/>
        </w:rPr>
      </w:pPr>
      <w:r>
        <w:rPr>
          <w:color w:val="000000"/>
        </w:rPr>
        <w:t xml:space="preserve">28. Už mokesčių surinkimą laiku atsakingas  įstaigos direktorius ar jo įgaliotas asmuo. </w:t>
      </w:r>
      <w:r>
        <w:rPr>
          <w:b/>
          <w:color w:val="000000"/>
        </w:rPr>
        <w:t>Jeigu dėl nepateisinamų priežasčių laiku nesumokamas mokestis, įstaigos vadovas turi teisę išbraukti vaiką iš sąrašų.</w:t>
      </w:r>
    </w:p>
    <w:p w:rsidR="00365147" w:rsidRDefault="00365147" w:rsidP="00365147">
      <w:pPr>
        <w:ind w:firstLine="720"/>
        <w:jc w:val="both"/>
        <w:rPr>
          <w:color w:val="000000"/>
        </w:rPr>
      </w:pPr>
      <w:r>
        <w:rPr>
          <w:color w:val="000000"/>
        </w:rPr>
        <w:t>29. Už mokesčio už vaikų išlaikymą savivaldybės ugdymo įstaigose, įgyvendinančiose ikimokyklinio ir priešmokyklinio ugdymo programas, nustatymo tvarkos aprašo įgyvendinimą atsakingas Mažeikių rajono savivaldybės administracijos švietimo</w:t>
      </w:r>
      <w:r w:rsidR="004F19DD">
        <w:rPr>
          <w:color w:val="000000"/>
        </w:rPr>
        <w:t>, kultūros ir sporto</w:t>
      </w:r>
      <w:r>
        <w:rPr>
          <w:color w:val="000000"/>
        </w:rPr>
        <w:t xml:space="preserve"> skyrius.</w:t>
      </w:r>
    </w:p>
    <w:p w:rsidR="00365147" w:rsidRDefault="00365147" w:rsidP="00365147">
      <w:pPr>
        <w:ind w:firstLine="720"/>
        <w:jc w:val="both"/>
        <w:rPr>
          <w:color w:val="000000"/>
        </w:rPr>
      </w:pPr>
    </w:p>
    <w:p w:rsidR="008801CA" w:rsidRDefault="008801CA" w:rsidP="008801CA">
      <w:pPr>
        <w:jc w:val="center"/>
      </w:pPr>
      <w:r>
        <w:rPr>
          <w:color w:val="000000"/>
        </w:rPr>
        <w:t>_________________________</w:t>
      </w:r>
    </w:p>
    <w:p w:rsidR="008801CA" w:rsidRDefault="008801CA" w:rsidP="008801CA">
      <w:pPr>
        <w:ind w:firstLine="5103"/>
        <w:jc w:val="both"/>
      </w:pPr>
    </w:p>
    <w:p w:rsidR="00C65E99" w:rsidRDefault="00C65E99" w:rsidP="008801CA">
      <w:pPr>
        <w:ind w:firstLine="5103"/>
        <w:jc w:val="both"/>
      </w:pPr>
    </w:p>
    <w:p w:rsidR="00C65E99" w:rsidRDefault="00C65E99" w:rsidP="008801CA">
      <w:pPr>
        <w:ind w:firstLine="5103"/>
        <w:jc w:val="both"/>
      </w:pPr>
    </w:p>
    <w:p w:rsidR="00C65E99" w:rsidRDefault="00C65E99" w:rsidP="008801CA">
      <w:pPr>
        <w:ind w:firstLine="5103"/>
        <w:jc w:val="both"/>
      </w:pPr>
    </w:p>
    <w:p w:rsidR="00C65E99" w:rsidRDefault="00C65E99" w:rsidP="00C65E99">
      <w:pPr>
        <w:jc w:val="both"/>
        <w:sectPr w:rsidR="00C65E99" w:rsidSect="00110E2E">
          <w:footerReference w:type="first" r:id="rId6"/>
          <w:pgSz w:w="11907" w:h="16839" w:code="9"/>
          <w:pgMar w:top="1134" w:right="567" w:bottom="1134" w:left="1701" w:header="284" w:footer="301" w:gutter="0"/>
          <w:pgNumType w:start="1"/>
          <w:cols w:space="708"/>
          <w:titlePg/>
          <w:docGrid w:linePitch="360"/>
        </w:sectPr>
      </w:pPr>
    </w:p>
    <w:p w:rsidR="00C65E99" w:rsidRDefault="00A068F3" w:rsidP="00C65E99">
      <w:pPr>
        <w:ind w:left="10287" w:firstLine="81"/>
      </w:pPr>
      <w:r>
        <w:lastRenderedPageBreak/>
        <w:t xml:space="preserve"> </w:t>
      </w:r>
      <w:r w:rsidR="00C65E99">
        <w:t>Mažeikių lopšelio-darželio direktoriaus</w:t>
      </w:r>
    </w:p>
    <w:p w:rsidR="00C65E99" w:rsidRPr="003A06DF" w:rsidRDefault="00A068F3" w:rsidP="00C65E99">
      <w:pPr>
        <w:ind w:left="10206" w:firstLine="162"/>
        <w:rPr>
          <w:caps/>
          <w:sz w:val="28"/>
        </w:rPr>
      </w:pPr>
      <w:r>
        <w:t xml:space="preserve"> </w:t>
      </w:r>
      <w:r w:rsidR="00C65E99" w:rsidRPr="003A06DF">
        <w:t>2020 m. gegužės 7</w:t>
      </w:r>
      <w:r w:rsidR="00C65E99">
        <w:t xml:space="preserve"> d. įsakymu</w:t>
      </w:r>
      <w:r w:rsidR="00C65E99" w:rsidRPr="003A06DF">
        <w:t xml:space="preserve"> Nr. V1-34.1</w:t>
      </w:r>
    </w:p>
    <w:p w:rsidR="00C65E99" w:rsidRDefault="00A068F3" w:rsidP="00C65E99">
      <w:pPr>
        <w:ind w:left="5265" w:firstLine="5103"/>
        <w:jc w:val="both"/>
        <w:rPr>
          <w:szCs w:val="24"/>
        </w:rPr>
      </w:pPr>
      <w:r>
        <w:rPr>
          <w:szCs w:val="24"/>
        </w:rPr>
        <w:t xml:space="preserve"> </w:t>
      </w:r>
      <w:r w:rsidR="00C65E99">
        <w:rPr>
          <w:szCs w:val="24"/>
        </w:rPr>
        <w:t>Priedas</w:t>
      </w:r>
    </w:p>
    <w:p w:rsidR="00C65E99" w:rsidRDefault="00C65E99" w:rsidP="00C65E99">
      <w:pPr>
        <w:jc w:val="both"/>
        <w:rPr>
          <w:szCs w:val="24"/>
        </w:rPr>
      </w:pPr>
    </w:p>
    <w:p w:rsidR="00C65E99" w:rsidRDefault="00C65E99" w:rsidP="00C65E99">
      <w:pPr>
        <w:jc w:val="center"/>
        <w:rPr>
          <w:b/>
          <w:caps/>
          <w:szCs w:val="24"/>
        </w:rPr>
      </w:pPr>
      <w:r>
        <w:rPr>
          <w:b/>
          <w:caps/>
          <w:szCs w:val="24"/>
        </w:rPr>
        <w:t xml:space="preserve">vaiko išlaikymo kainos savivaldybės ikimokyklinio ir priešmokyklinio ugdymo programas įgyvendinančiose ugdymo įstaigose </w:t>
      </w:r>
    </w:p>
    <w:p w:rsidR="00C65E99" w:rsidRDefault="00C65E99" w:rsidP="00C65E99">
      <w:pPr>
        <w:jc w:val="center"/>
        <w:rPr>
          <w:b/>
          <w:caps/>
          <w:szCs w:val="24"/>
        </w:rPr>
      </w:pPr>
    </w:p>
    <w:p w:rsidR="00C65E99" w:rsidRDefault="00C65E99" w:rsidP="00C65E99">
      <w:pPr>
        <w:jc w:val="both"/>
        <w:rPr>
          <w:b/>
          <w:caps/>
          <w:szCs w:val="24"/>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0"/>
        <w:gridCol w:w="2126"/>
        <w:gridCol w:w="1985"/>
        <w:gridCol w:w="283"/>
        <w:gridCol w:w="2126"/>
        <w:gridCol w:w="1701"/>
        <w:gridCol w:w="3119"/>
      </w:tblGrid>
      <w:tr w:rsidR="00C65E99" w:rsidTr="000A6D55">
        <w:trPr>
          <w:trHeight w:val="786"/>
          <w:jc w:val="center"/>
        </w:trPr>
        <w:tc>
          <w:tcPr>
            <w:tcW w:w="567"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b/>
                <w:sz w:val="22"/>
                <w:szCs w:val="22"/>
              </w:rPr>
            </w:pPr>
            <w:r>
              <w:rPr>
                <w:b/>
              </w:rPr>
              <w:t>Eil. Nr.</w:t>
            </w:r>
          </w:p>
        </w:tc>
        <w:tc>
          <w:tcPr>
            <w:tcW w:w="1980"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b/>
                <w:sz w:val="22"/>
                <w:szCs w:val="22"/>
              </w:rPr>
            </w:pPr>
            <w:r>
              <w:rPr>
                <w:b/>
              </w:rPr>
              <w:t>Grupės pavadinimas</w:t>
            </w:r>
          </w:p>
        </w:tc>
        <w:tc>
          <w:tcPr>
            <w:tcW w:w="11340" w:type="dxa"/>
            <w:gridSpan w:val="6"/>
            <w:tcBorders>
              <w:top w:val="single" w:sz="4" w:space="0" w:color="000000"/>
              <w:left w:val="single" w:sz="4" w:space="0" w:color="000000"/>
              <w:bottom w:val="single" w:sz="4" w:space="0" w:color="000000"/>
              <w:right w:val="single" w:sz="4" w:space="0" w:color="000000"/>
            </w:tcBorders>
          </w:tcPr>
          <w:p w:rsidR="00C65E99" w:rsidRDefault="00C65E99" w:rsidP="00CB010E">
            <w:pPr>
              <w:jc w:val="center"/>
              <w:rPr>
                <w:b/>
                <w:sz w:val="22"/>
                <w:szCs w:val="22"/>
              </w:rPr>
            </w:pPr>
          </w:p>
          <w:p w:rsidR="00C65E99" w:rsidRDefault="00C65E99" w:rsidP="00CB010E">
            <w:pPr>
              <w:jc w:val="center"/>
              <w:rPr>
                <w:b/>
                <w:sz w:val="22"/>
                <w:szCs w:val="22"/>
              </w:rPr>
            </w:pPr>
            <w:r>
              <w:rPr>
                <w:b/>
              </w:rPr>
              <w:t xml:space="preserve">Maitinimo kaina </w:t>
            </w:r>
            <w:r>
              <w:rPr>
                <w:sz w:val="20"/>
              </w:rPr>
              <w:t>( Eurais ir procentais už 1 d.)</w:t>
            </w:r>
          </w:p>
        </w:tc>
      </w:tr>
      <w:tr w:rsidR="000A6D55" w:rsidTr="000A6D55">
        <w:trPr>
          <w:trHeight w:val="535"/>
          <w:jc w:val="center"/>
        </w:trPr>
        <w:tc>
          <w:tcPr>
            <w:tcW w:w="567" w:type="dxa"/>
            <w:tcBorders>
              <w:top w:val="single" w:sz="4" w:space="0" w:color="000000"/>
              <w:left w:val="single" w:sz="4" w:space="0" w:color="000000"/>
              <w:bottom w:val="single" w:sz="4" w:space="0" w:color="000000"/>
              <w:right w:val="single" w:sz="4" w:space="0" w:color="000000"/>
            </w:tcBorders>
          </w:tcPr>
          <w:p w:rsidR="00C65E99" w:rsidRDefault="00C65E99" w:rsidP="00CB010E">
            <w:pPr>
              <w:jc w:val="center"/>
              <w:rPr>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C65E99" w:rsidRDefault="00C65E99" w:rsidP="00CB010E">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b/>
                <w:sz w:val="22"/>
                <w:szCs w:val="22"/>
              </w:rPr>
            </w:pPr>
            <w:r>
              <w:rPr>
                <w:b/>
              </w:rPr>
              <w:t>Pusryčiai</w:t>
            </w:r>
          </w:p>
        </w:tc>
        <w:tc>
          <w:tcPr>
            <w:tcW w:w="1985"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b/>
                <w:sz w:val="22"/>
                <w:szCs w:val="22"/>
              </w:rPr>
            </w:pPr>
            <w:r>
              <w:rPr>
                <w:b/>
              </w:rPr>
              <w:t>Pietūs</w:t>
            </w:r>
          </w:p>
        </w:tc>
        <w:tc>
          <w:tcPr>
            <w:tcW w:w="283" w:type="dxa"/>
            <w:vMerge w:val="restart"/>
            <w:tcBorders>
              <w:top w:val="single" w:sz="4" w:space="0" w:color="auto"/>
              <w:left w:val="single" w:sz="4" w:space="0" w:color="000000"/>
              <w:bottom w:val="single" w:sz="4" w:space="0" w:color="auto"/>
              <w:right w:val="single" w:sz="4" w:space="0" w:color="000000"/>
            </w:tcBorders>
          </w:tcPr>
          <w:p w:rsidR="00C65E99" w:rsidRDefault="00C65E99" w:rsidP="00CB010E">
            <w:pPr>
              <w:spacing w:line="276" w:lineRule="auto"/>
              <w:jc w:val="center"/>
              <w:rPr>
                <w:b/>
                <w:sz w:val="22"/>
                <w:szCs w:val="22"/>
              </w:rPr>
            </w:pPr>
          </w:p>
        </w:tc>
        <w:tc>
          <w:tcPr>
            <w:tcW w:w="2126"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b/>
                <w:sz w:val="22"/>
                <w:szCs w:val="22"/>
              </w:rPr>
            </w:pPr>
            <w:r>
              <w:rPr>
                <w:b/>
              </w:rPr>
              <w:t>Vakarienė</w:t>
            </w:r>
          </w:p>
        </w:tc>
        <w:tc>
          <w:tcPr>
            <w:tcW w:w="1701"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b/>
                <w:sz w:val="22"/>
                <w:szCs w:val="22"/>
              </w:rPr>
            </w:pPr>
            <w:r>
              <w:rPr>
                <w:b/>
              </w:rPr>
              <w:t>Naktipiečiai</w:t>
            </w:r>
          </w:p>
        </w:tc>
        <w:tc>
          <w:tcPr>
            <w:tcW w:w="3119"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b/>
                <w:sz w:val="22"/>
                <w:szCs w:val="22"/>
              </w:rPr>
            </w:pPr>
            <w:r>
              <w:rPr>
                <w:b/>
              </w:rPr>
              <w:t>Iš viso:</w:t>
            </w:r>
          </w:p>
        </w:tc>
      </w:tr>
      <w:tr w:rsidR="000A6D55" w:rsidTr="000A6D55">
        <w:trPr>
          <w:trHeight w:val="461"/>
          <w:jc w:val="center"/>
        </w:trPr>
        <w:tc>
          <w:tcPr>
            <w:tcW w:w="567"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1.</w:t>
            </w:r>
          </w:p>
        </w:tc>
        <w:tc>
          <w:tcPr>
            <w:tcW w:w="1980"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Lopšelio grupė</w:t>
            </w:r>
          </w:p>
        </w:tc>
        <w:tc>
          <w:tcPr>
            <w:tcW w:w="2126"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 xml:space="preserve">0.50 (25 </w:t>
            </w:r>
            <w:r>
              <w:rPr>
                <w:sz w:val="20"/>
                <w:lang w:val="en-US"/>
              </w:rPr>
              <w:t>%</w:t>
            </w:r>
            <w:r>
              <w:rPr>
                <w:sz w:val="20"/>
              </w:rPr>
              <w:t>)</w:t>
            </w:r>
          </w:p>
        </w:tc>
        <w:tc>
          <w:tcPr>
            <w:tcW w:w="1985" w:type="dxa"/>
            <w:tcBorders>
              <w:top w:val="single" w:sz="4" w:space="0" w:color="000000"/>
              <w:left w:val="single" w:sz="4" w:space="0" w:color="000000"/>
              <w:bottom w:val="single" w:sz="4" w:space="0" w:color="000000"/>
              <w:right w:val="single" w:sz="4" w:space="0" w:color="000000"/>
            </w:tcBorders>
            <w:hideMark/>
          </w:tcPr>
          <w:p w:rsidR="00C65E99" w:rsidRDefault="00C65E99" w:rsidP="000A6D55">
            <w:pPr>
              <w:jc w:val="center"/>
              <w:rPr>
                <w:sz w:val="20"/>
              </w:rPr>
            </w:pPr>
            <w:r>
              <w:rPr>
                <w:sz w:val="20"/>
              </w:rPr>
              <w:t>0,90 (45 %)</w:t>
            </w:r>
          </w:p>
        </w:tc>
        <w:tc>
          <w:tcPr>
            <w:tcW w:w="283" w:type="dxa"/>
            <w:vMerge/>
            <w:tcBorders>
              <w:top w:val="single" w:sz="4" w:space="0" w:color="auto"/>
              <w:left w:val="single" w:sz="4" w:space="0" w:color="000000"/>
              <w:bottom w:val="single" w:sz="4" w:space="0" w:color="auto"/>
              <w:right w:val="single" w:sz="4" w:space="0" w:color="000000"/>
            </w:tcBorders>
            <w:vAlign w:val="center"/>
            <w:hideMark/>
          </w:tcPr>
          <w:p w:rsidR="00C65E99" w:rsidRDefault="00C65E99" w:rsidP="00CB010E">
            <w:pPr>
              <w:rPr>
                <w:b/>
                <w:sz w:val="22"/>
                <w:szCs w:val="22"/>
              </w:rPr>
            </w:pPr>
          </w:p>
        </w:tc>
        <w:tc>
          <w:tcPr>
            <w:tcW w:w="2126"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0,60 (30 %)</w:t>
            </w:r>
          </w:p>
        </w:tc>
        <w:tc>
          <w:tcPr>
            <w:tcW w:w="1701"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w:t>
            </w:r>
          </w:p>
        </w:tc>
        <w:tc>
          <w:tcPr>
            <w:tcW w:w="3119"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2,00</w:t>
            </w:r>
          </w:p>
        </w:tc>
      </w:tr>
      <w:tr w:rsidR="000A6D55" w:rsidTr="000A6D55">
        <w:trPr>
          <w:trHeight w:val="70"/>
          <w:jc w:val="center"/>
        </w:trPr>
        <w:tc>
          <w:tcPr>
            <w:tcW w:w="567"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ind w:firstLine="106"/>
              <w:rPr>
                <w:sz w:val="20"/>
              </w:rPr>
            </w:pPr>
            <w:r>
              <w:rPr>
                <w:sz w:val="20"/>
              </w:rPr>
              <w:t>2.</w:t>
            </w:r>
          </w:p>
        </w:tc>
        <w:tc>
          <w:tcPr>
            <w:tcW w:w="1980"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Darželio ir priešmokyklinio ugdymo grupė</w:t>
            </w:r>
          </w:p>
        </w:tc>
        <w:tc>
          <w:tcPr>
            <w:tcW w:w="2126"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0.62 (25 %)</w:t>
            </w:r>
          </w:p>
        </w:tc>
        <w:tc>
          <w:tcPr>
            <w:tcW w:w="1985" w:type="dxa"/>
            <w:tcBorders>
              <w:top w:val="single" w:sz="4" w:space="0" w:color="000000"/>
              <w:left w:val="single" w:sz="4" w:space="0" w:color="000000"/>
              <w:bottom w:val="single" w:sz="4" w:space="0" w:color="000000"/>
              <w:right w:val="single" w:sz="4" w:space="0" w:color="000000"/>
            </w:tcBorders>
            <w:hideMark/>
          </w:tcPr>
          <w:p w:rsidR="00C65E99" w:rsidRDefault="00C65E99" w:rsidP="000A6D55">
            <w:pPr>
              <w:jc w:val="center"/>
              <w:rPr>
                <w:sz w:val="20"/>
              </w:rPr>
            </w:pPr>
            <w:r>
              <w:rPr>
                <w:sz w:val="20"/>
              </w:rPr>
              <w:t>1,13 (45 %)</w:t>
            </w:r>
          </w:p>
        </w:tc>
        <w:tc>
          <w:tcPr>
            <w:tcW w:w="283" w:type="dxa"/>
            <w:vMerge/>
            <w:tcBorders>
              <w:top w:val="single" w:sz="4" w:space="0" w:color="auto"/>
              <w:left w:val="single" w:sz="4" w:space="0" w:color="000000"/>
              <w:bottom w:val="single" w:sz="4" w:space="0" w:color="auto"/>
              <w:right w:val="single" w:sz="4" w:space="0" w:color="000000"/>
            </w:tcBorders>
            <w:vAlign w:val="center"/>
            <w:hideMark/>
          </w:tcPr>
          <w:p w:rsidR="00C65E99" w:rsidRDefault="00C65E99" w:rsidP="00CB010E">
            <w:pPr>
              <w:rPr>
                <w:b/>
                <w:sz w:val="22"/>
                <w:szCs w:val="22"/>
              </w:rPr>
            </w:pPr>
          </w:p>
        </w:tc>
        <w:tc>
          <w:tcPr>
            <w:tcW w:w="2126"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0,75 (30 %)</w:t>
            </w:r>
          </w:p>
        </w:tc>
        <w:tc>
          <w:tcPr>
            <w:tcW w:w="1701"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w:t>
            </w:r>
          </w:p>
        </w:tc>
        <w:tc>
          <w:tcPr>
            <w:tcW w:w="3119"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2,50</w:t>
            </w:r>
          </w:p>
        </w:tc>
      </w:tr>
      <w:tr w:rsidR="000A6D55" w:rsidTr="000A6D55">
        <w:trPr>
          <w:trHeight w:val="70"/>
          <w:jc w:val="center"/>
        </w:trPr>
        <w:tc>
          <w:tcPr>
            <w:tcW w:w="567"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3.</w:t>
            </w:r>
          </w:p>
        </w:tc>
        <w:tc>
          <w:tcPr>
            <w:tcW w:w="1980"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Specialiojo ugdymo grupė</w:t>
            </w:r>
          </w:p>
        </w:tc>
        <w:tc>
          <w:tcPr>
            <w:tcW w:w="2126"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0,62 (25 %)</w:t>
            </w:r>
          </w:p>
        </w:tc>
        <w:tc>
          <w:tcPr>
            <w:tcW w:w="1985" w:type="dxa"/>
            <w:tcBorders>
              <w:top w:val="single" w:sz="4" w:space="0" w:color="000000"/>
              <w:left w:val="single" w:sz="4" w:space="0" w:color="000000"/>
              <w:bottom w:val="single" w:sz="4" w:space="0" w:color="000000"/>
              <w:right w:val="single" w:sz="4" w:space="0" w:color="000000"/>
            </w:tcBorders>
            <w:hideMark/>
          </w:tcPr>
          <w:p w:rsidR="00C65E99" w:rsidRDefault="00C65E99" w:rsidP="000A6D55">
            <w:pPr>
              <w:jc w:val="center"/>
              <w:rPr>
                <w:sz w:val="20"/>
              </w:rPr>
            </w:pPr>
            <w:r>
              <w:rPr>
                <w:sz w:val="20"/>
              </w:rPr>
              <w:t>1,13 (45 %)</w:t>
            </w:r>
          </w:p>
        </w:tc>
        <w:tc>
          <w:tcPr>
            <w:tcW w:w="283" w:type="dxa"/>
            <w:vMerge/>
            <w:tcBorders>
              <w:top w:val="single" w:sz="4" w:space="0" w:color="auto"/>
              <w:left w:val="single" w:sz="4" w:space="0" w:color="000000"/>
              <w:bottom w:val="single" w:sz="4" w:space="0" w:color="auto"/>
              <w:right w:val="single" w:sz="4" w:space="0" w:color="000000"/>
            </w:tcBorders>
            <w:vAlign w:val="center"/>
            <w:hideMark/>
          </w:tcPr>
          <w:p w:rsidR="00C65E99" w:rsidRDefault="00C65E99" w:rsidP="00CB010E">
            <w:pPr>
              <w:rPr>
                <w:b/>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C65E99" w:rsidRDefault="00C65E99" w:rsidP="00CB010E">
            <w:pPr>
              <w:jc w:val="center"/>
              <w:rPr>
                <w:sz w:val="20"/>
              </w:rPr>
            </w:pPr>
            <w:r>
              <w:rPr>
                <w:sz w:val="20"/>
              </w:rPr>
              <w:t>0,75 (30 %)</w:t>
            </w:r>
          </w:p>
          <w:p w:rsidR="00C65E99" w:rsidRDefault="00C65E99" w:rsidP="00CB010E">
            <w:pPr>
              <w:jc w:val="center"/>
              <w:rPr>
                <w:sz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w:t>
            </w:r>
          </w:p>
        </w:tc>
        <w:tc>
          <w:tcPr>
            <w:tcW w:w="3119"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2,50</w:t>
            </w:r>
          </w:p>
        </w:tc>
      </w:tr>
      <w:tr w:rsidR="000A6D55" w:rsidTr="000A6D55">
        <w:trPr>
          <w:trHeight w:val="469"/>
          <w:jc w:val="center"/>
        </w:trPr>
        <w:tc>
          <w:tcPr>
            <w:tcW w:w="567"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4.</w:t>
            </w:r>
          </w:p>
        </w:tc>
        <w:tc>
          <w:tcPr>
            <w:tcW w:w="1980"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24 val. grupė</w:t>
            </w:r>
          </w:p>
        </w:tc>
        <w:tc>
          <w:tcPr>
            <w:tcW w:w="2126"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 xml:space="preserve">0,58 (21.5 </w:t>
            </w:r>
            <w:r>
              <w:rPr>
                <w:sz w:val="20"/>
                <w:lang w:val="en-US"/>
              </w:rPr>
              <w:t>%</w:t>
            </w:r>
            <w:r>
              <w:rPr>
                <w:sz w:val="20"/>
              </w:rPr>
              <w:t>)</w:t>
            </w:r>
          </w:p>
        </w:tc>
        <w:tc>
          <w:tcPr>
            <w:tcW w:w="1985" w:type="dxa"/>
            <w:tcBorders>
              <w:top w:val="single" w:sz="4" w:space="0" w:color="000000"/>
              <w:left w:val="single" w:sz="4" w:space="0" w:color="000000"/>
              <w:bottom w:val="single" w:sz="4" w:space="0" w:color="000000"/>
              <w:right w:val="single" w:sz="4" w:space="0" w:color="000000"/>
            </w:tcBorders>
            <w:hideMark/>
          </w:tcPr>
          <w:p w:rsidR="00C65E99" w:rsidRDefault="00C65E99" w:rsidP="000A6D55">
            <w:pPr>
              <w:jc w:val="center"/>
              <w:rPr>
                <w:sz w:val="20"/>
              </w:rPr>
            </w:pPr>
            <w:r>
              <w:rPr>
                <w:sz w:val="20"/>
              </w:rPr>
              <w:t>1,04 (38.5 %)</w:t>
            </w:r>
          </w:p>
        </w:tc>
        <w:tc>
          <w:tcPr>
            <w:tcW w:w="283" w:type="dxa"/>
            <w:vMerge/>
            <w:tcBorders>
              <w:top w:val="single" w:sz="4" w:space="0" w:color="auto"/>
              <w:left w:val="single" w:sz="4" w:space="0" w:color="000000"/>
              <w:bottom w:val="single" w:sz="4" w:space="0" w:color="auto"/>
              <w:right w:val="single" w:sz="4" w:space="0" w:color="000000"/>
            </w:tcBorders>
            <w:vAlign w:val="center"/>
            <w:hideMark/>
          </w:tcPr>
          <w:p w:rsidR="00C65E99" w:rsidRDefault="00C65E99" w:rsidP="00CB010E">
            <w:pPr>
              <w:rPr>
                <w:b/>
                <w:sz w:val="22"/>
                <w:szCs w:val="22"/>
              </w:rPr>
            </w:pPr>
          </w:p>
        </w:tc>
        <w:tc>
          <w:tcPr>
            <w:tcW w:w="2126"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0,69 (25,6 %)</w:t>
            </w:r>
          </w:p>
        </w:tc>
        <w:tc>
          <w:tcPr>
            <w:tcW w:w="1701"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0,39 (14,4 %)</w:t>
            </w:r>
          </w:p>
        </w:tc>
        <w:tc>
          <w:tcPr>
            <w:tcW w:w="3119"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2,70</w:t>
            </w:r>
          </w:p>
        </w:tc>
      </w:tr>
    </w:tbl>
    <w:p w:rsidR="00C65E99" w:rsidRDefault="00C65E99" w:rsidP="00C65E99">
      <w:pPr>
        <w:rPr>
          <w:sz w:val="20"/>
        </w:rPr>
      </w:pPr>
    </w:p>
    <w:p w:rsidR="00C65E99" w:rsidRPr="00C65E99" w:rsidRDefault="00F47DC7" w:rsidP="00C65E99">
      <w:pPr>
        <w:jc w:val="center"/>
        <w:rPr>
          <w:sz w:val="22"/>
          <w:szCs w:val="22"/>
        </w:rPr>
        <w:sectPr w:rsidR="00C65E99" w:rsidRPr="00C65E99" w:rsidSect="00F47DC7">
          <w:pgSz w:w="16839" w:h="11907" w:orient="landscape" w:code="9"/>
          <w:pgMar w:top="1701" w:right="1134" w:bottom="567" w:left="1134" w:header="284" w:footer="301" w:gutter="0"/>
          <w:pgNumType w:start="1"/>
          <w:cols w:space="708"/>
          <w:docGrid w:linePitch="360"/>
        </w:sectPr>
      </w:pPr>
      <w:r>
        <w:t>____________________________</w:t>
      </w:r>
    </w:p>
    <w:p w:rsidR="009816B9" w:rsidRDefault="009816B9" w:rsidP="00C65E99"/>
    <w:sectPr w:rsidR="009816B9" w:rsidSect="00C65E99">
      <w:pgSz w:w="16839" w:h="11907" w:orient="landscape" w:code="9"/>
      <w:pgMar w:top="1701" w:right="1134" w:bottom="567" w:left="1134" w:header="284" w:footer="30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3F4" w:rsidRDefault="00D523F4" w:rsidP="00F47DC7">
      <w:r>
        <w:separator/>
      </w:r>
    </w:p>
  </w:endnote>
  <w:endnote w:type="continuationSeparator" w:id="0">
    <w:p w:rsidR="00D523F4" w:rsidRDefault="00D523F4" w:rsidP="00F4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716959"/>
      <w:docPartObj>
        <w:docPartGallery w:val="Page Numbers (Bottom of Page)"/>
        <w:docPartUnique/>
      </w:docPartObj>
    </w:sdtPr>
    <w:sdtEndPr/>
    <w:sdtContent>
      <w:p w:rsidR="00F47DC7" w:rsidRDefault="00F47DC7">
        <w:pPr>
          <w:pStyle w:val="Porat"/>
          <w:jc w:val="right"/>
        </w:pPr>
        <w:r>
          <w:fldChar w:fldCharType="begin"/>
        </w:r>
        <w:r>
          <w:instrText>PAGE   \* MERGEFORMAT</w:instrText>
        </w:r>
        <w:r>
          <w:fldChar w:fldCharType="separate"/>
        </w:r>
        <w:r w:rsidR="0065509D">
          <w:rPr>
            <w:noProof/>
          </w:rPr>
          <w:t>1</w:t>
        </w:r>
        <w:r>
          <w:fldChar w:fldCharType="end"/>
        </w:r>
      </w:p>
    </w:sdtContent>
  </w:sdt>
  <w:p w:rsidR="00F47DC7" w:rsidRDefault="00F47DC7">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3F4" w:rsidRDefault="00D523F4" w:rsidP="00F47DC7">
      <w:r>
        <w:separator/>
      </w:r>
    </w:p>
  </w:footnote>
  <w:footnote w:type="continuationSeparator" w:id="0">
    <w:p w:rsidR="00D523F4" w:rsidRDefault="00D523F4" w:rsidP="00F47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CA"/>
    <w:rsid w:val="000A6D55"/>
    <w:rsid w:val="0015611D"/>
    <w:rsid w:val="003554B5"/>
    <w:rsid w:val="00365147"/>
    <w:rsid w:val="003A06DF"/>
    <w:rsid w:val="004F19DD"/>
    <w:rsid w:val="0064133C"/>
    <w:rsid w:val="0065509D"/>
    <w:rsid w:val="006F4945"/>
    <w:rsid w:val="008801CA"/>
    <w:rsid w:val="008C2840"/>
    <w:rsid w:val="008F6D18"/>
    <w:rsid w:val="009816B9"/>
    <w:rsid w:val="00A068F3"/>
    <w:rsid w:val="00AA3E4C"/>
    <w:rsid w:val="00C10016"/>
    <w:rsid w:val="00C65E99"/>
    <w:rsid w:val="00C73BCC"/>
    <w:rsid w:val="00C76A26"/>
    <w:rsid w:val="00D523F4"/>
    <w:rsid w:val="00F06EFA"/>
    <w:rsid w:val="00F43CEB"/>
    <w:rsid w:val="00F47D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6A551"/>
  <w15:chartTrackingRefBased/>
  <w15:docId w15:val="{9803ABCB-8104-4135-82A6-B35A1F8D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801C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47DC7"/>
    <w:pPr>
      <w:tabs>
        <w:tab w:val="center" w:pos="4819"/>
        <w:tab w:val="right" w:pos="9638"/>
      </w:tabs>
    </w:pPr>
  </w:style>
  <w:style w:type="character" w:customStyle="1" w:styleId="AntratsDiagrama">
    <w:name w:val="Antraštės Diagrama"/>
    <w:basedOn w:val="Numatytasispastraiposriftas"/>
    <w:link w:val="Antrats"/>
    <w:uiPriority w:val="99"/>
    <w:rsid w:val="00F47DC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F47DC7"/>
    <w:pPr>
      <w:tabs>
        <w:tab w:val="center" w:pos="4819"/>
        <w:tab w:val="right" w:pos="9638"/>
      </w:tabs>
    </w:pPr>
  </w:style>
  <w:style w:type="character" w:customStyle="1" w:styleId="PoratDiagrama">
    <w:name w:val="Poraštė Diagrama"/>
    <w:basedOn w:val="Numatytasispastraiposriftas"/>
    <w:link w:val="Porat"/>
    <w:uiPriority w:val="99"/>
    <w:rsid w:val="00F47DC7"/>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C73BC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73B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5264</Words>
  <Characters>3002</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lopšelis-darželis Žilvitis</dc:creator>
  <cp:keywords/>
  <dc:description/>
  <cp:lastModifiedBy>lopšelis-darželis Žilvitis</cp:lastModifiedBy>
  <cp:revision>2</cp:revision>
  <cp:lastPrinted>2020-05-29T12:25:00Z</cp:lastPrinted>
  <dcterms:created xsi:type="dcterms:W3CDTF">2020-05-29T12:26:00Z</dcterms:created>
  <dcterms:modified xsi:type="dcterms:W3CDTF">2020-05-29T12:26:00Z</dcterms:modified>
</cp:coreProperties>
</file>